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Recognized Diet Technician Registered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0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sz w:val="24"/>
                <w:szCs w:val="24"/>
                <w:u w:color="000000"/>
                <w:rtl w:val="0"/>
              </w:rPr>
              <w:t>Diet Technician Registered in good standing with CDR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SCAND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Has not previous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ly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received R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DTY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at the state level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Active Participation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in 1 or more of the following levels: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District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concern for the promotion of optimal health and nutritional status of the population</w:t>
              <w:tab/>
              <w:tab/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leadership through legislation, research, education, management, community nutrition or employment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tbl>
      <w:tblPr>
        <w:tblW w:w="8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One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district president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One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nominee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employer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colleague or mentor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 or CV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</w:pPr>
      <w:r>
        <w:rPr>
          <w:rFonts w:ascii="Cambria" w:cs="Cambria" w:hAnsi="Cambria" w:eastAsia="Cambria"/>
          <w:b w:val="1"/>
          <w:bCs w:val="1"/>
        </w:rPr>
        <w:br w:type="textWrapping"/>
      </w:r>
      <w:r>
        <w:rPr>
          <w:rFonts w:ascii="Cambria" w:cs="Cambria" w:hAnsi="Cambria" w:eastAsia="Cambria"/>
          <w:b w:val="1"/>
          <w:bCs w:val="1"/>
        </w:rPr>
        <w:br w:type="page"/>
      </w:r>
    </w:p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