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Outstanding Dietitian of the Year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0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>Registered Dietitian or Diet Technician, Registered in good standing with CDR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SCAND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Practice experience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&gt;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5 years in SC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 resident for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&gt;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5 years and SC resident during time of the award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 xml:space="preserve">Active participation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2 or more of the following levels: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District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Recipient has not received the state award more than one other time.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>May have demonstrated leadership at the regional and/or national level with AND or DPGs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4"/>
                <w:szCs w:val="24"/>
                <w:rtl w:val="0"/>
              </w:rPr>
              <w:t>Demonstrated concern for the promotion of optimal health and nutritional status of the population</w:t>
              <w:tab/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4"/>
                <w:szCs w:val="24"/>
                <w:rtl w:val="0"/>
              </w:rPr>
              <w:t>Demonstrated leadership through legislation, research, education, management, community nutrition, employment etc.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 or CV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>Updated</w:t>
      </w:r>
      <w:r>
        <w:rPr>
          <w:rFonts w:ascii="Cambria" w:cs="Cambria" w:hAnsi="Cambria" w:eastAsia="Cambria"/>
          <w:rtl w:val="0"/>
        </w:rPr>
        <w:t xml:space="preserve">: </w:t>
      </w:r>
      <w:r>
        <w:rPr>
          <w:rFonts w:ascii="Cambria" w:cs="Cambria" w:hAnsi="Cambria" w:eastAsia="Cambria"/>
          <w:rtl w:val="0"/>
          <w:lang w:val="en-US"/>
        </w:rPr>
        <w:t>December 2016</w:t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